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6915"/>
        <w:gridCol w:w="1014"/>
        <w:gridCol w:w="1510"/>
      </w:tblGrid>
      <w:tr w:rsidR="0055286C" w:rsidRPr="00C45869" w:rsidTr="0055286C">
        <w:trPr>
          <w:trHeight w:val="234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55286C" w:rsidRPr="00C45869" w:rsidRDefault="0055286C" w:rsidP="00D8605C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458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 п/п</w:t>
            </w:r>
          </w:p>
        </w:tc>
        <w:tc>
          <w:tcPr>
            <w:tcW w:w="6915" w:type="dxa"/>
            <w:shd w:val="clear" w:color="auto" w:fill="auto"/>
            <w:vAlign w:val="center"/>
            <w:hideMark/>
          </w:tcPr>
          <w:p w:rsidR="0055286C" w:rsidRPr="00C45869" w:rsidRDefault="0055286C" w:rsidP="00D8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458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Международное непатентованное наименование</w:t>
            </w:r>
          </w:p>
        </w:tc>
        <w:tc>
          <w:tcPr>
            <w:tcW w:w="1014" w:type="dxa"/>
            <w:vAlign w:val="center"/>
          </w:tcPr>
          <w:p w:rsidR="0055286C" w:rsidRPr="00C45869" w:rsidRDefault="0055286C" w:rsidP="00D8605C">
            <w:pPr>
              <w:spacing w:after="0" w:line="240" w:lineRule="auto"/>
              <w:ind w:left="-44" w:firstLine="4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458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Форма выпуска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55286C" w:rsidRPr="00C45869" w:rsidRDefault="0055286C" w:rsidP="00D8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458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Заказываемое количество</w:t>
            </w:r>
          </w:p>
        </w:tc>
      </w:tr>
      <w:tr w:rsidR="0055286C" w:rsidRPr="00C45869" w:rsidTr="0055286C">
        <w:trPr>
          <w:trHeight w:val="68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55286C" w:rsidRPr="00C45869" w:rsidRDefault="0055286C" w:rsidP="00D8605C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458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6915" w:type="dxa"/>
            <w:shd w:val="clear" w:color="auto" w:fill="auto"/>
            <w:vAlign w:val="center"/>
            <w:hideMark/>
          </w:tcPr>
          <w:p w:rsidR="0055286C" w:rsidRPr="00C45869" w:rsidRDefault="0055286C" w:rsidP="00D8605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458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ВГВ/ВГС/ВИЧ ПЦР (Набор реагентов для дифференциального выявления ДНК вируса гепатита В, РНК вируса гепатита С и РНК вирусов иммунодефицита человека 1 и 2 типов методом ПЦР/ОТ-ПЦР в режиме реального времени) (оптимально 48 исследований в наборе)</w:t>
            </w:r>
          </w:p>
        </w:tc>
        <w:tc>
          <w:tcPr>
            <w:tcW w:w="1014" w:type="dxa"/>
            <w:vAlign w:val="center"/>
          </w:tcPr>
          <w:p w:rsidR="0055286C" w:rsidRPr="00C45869" w:rsidRDefault="0055286C" w:rsidP="00D8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458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набор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55286C" w:rsidRPr="00C45869" w:rsidRDefault="0055286C" w:rsidP="00D8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458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102</w:t>
            </w:r>
          </w:p>
        </w:tc>
      </w:tr>
      <w:tr w:rsidR="0055286C" w:rsidRPr="00C45869" w:rsidTr="0055286C">
        <w:trPr>
          <w:trHeight w:val="64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55286C" w:rsidRPr="00C45869" w:rsidRDefault="0055286C" w:rsidP="00D8605C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458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6915" w:type="dxa"/>
            <w:shd w:val="clear" w:color="auto" w:fill="auto"/>
            <w:vAlign w:val="center"/>
            <w:hideMark/>
          </w:tcPr>
          <w:p w:rsidR="0055286C" w:rsidRPr="00C45869" w:rsidRDefault="0055286C" w:rsidP="00D8605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458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Набор реагентов для выделения нуклеиновых кислот из сыворотки (плазмы) крови (набор рассчитан на выделение нуклеиновых кислот из 48 образцов, включая контрольные образцы)</w:t>
            </w:r>
          </w:p>
        </w:tc>
        <w:tc>
          <w:tcPr>
            <w:tcW w:w="1014" w:type="dxa"/>
            <w:vAlign w:val="center"/>
          </w:tcPr>
          <w:p w:rsidR="0055286C" w:rsidRPr="00C45869" w:rsidRDefault="0055286C" w:rsidP="00D8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458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набор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55286C" w:rsidRPr="00C45869" w:rsidRDefault="0055286C" w:rsidP="00D8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458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102</w:t>
            </w:r>
          </w:p>
        </w:tc>
      </w:tr>
    </w:tbl>
    <w:p w:rsidR="0055286C" w:rsidRPr="0055286C" w:rsidRDefault="0055286C" w:rsidP="0055286C">
      <w:pPr>
        <w:spacing w:line="240" w:lineRule="auto"/>
        <w:ind w:firstLine="317"/>
        <w:jc w:val="both"/>
        <w:rPr>
          <w:rFonts w:ascii="Times New Roman" w:hAnsi="Times New Roman" w:cs="Times New Roman"/>
          <w:sz w:val="23"/>
          <w:szCs w:val="23"/>
        </w:rPr>
      </w:pPr>
      <w:r w:rsidRPr="0055286C">
        <w:rPr>
          <w:rFonts w:ascii="Times New Roman" w:hAnsi="Times New Roman" w:cs="Times New Roman"/>
          <w:b/>
          <w:sz w:val="23"/>
          <w:szCs w:val="23"/>
        </w:rPr>
        <w:t>*Примечание</w:t>
      </w:r>
      <w:r w:rsidRPr="0055286C">
        <w:rPr>
          <w:rFonts w:ascii="Times New Roman" w:hAnsi="Times New Roman" w:cs="Times New Roman"/>
          <w:sz w:val="23"/>
          <w:szCs w:val="23"/>
        </w:rPr>
        <w:t xml:space="preserve">: наборы 1-2, должны быть полностью совместимы с имеющимся оборудованием в КГИ КДЛ ГУ «РКБ»: </w:t>
      </w:r>
      <w:proofErr w:type="spellStart"/>
      <w:r w:rsidRPr="0055286C">
        <w:rPr>
          <w:rFonts w:ascii="Times New Roman" w:hAnsi="Times New Roman" w:cs="Times New Roman"/>
          <w:sz w:val="23"/>
          <w:szCs w:val="23"/>
        </w:rPr>
        <w:t>амплификатор</w:t>
      </w:r>
      <w:proofErr w:type="spellEnd"/>
      <w:r w:rsidRPr="0055286C">
        <w:rPr>
          <w:rFonts w:ascii="Times New Roman" w:hAnsi="Times New Roman" w:cs="Times New Roman"/>
          <w:sz w:val="23"/>
          <w:szCs w:val="23"/>
        </w:rPr>
        <w:t xml:space="preserve"> детектирующий ДТ </w:t>
      </w:r>
      <w:proofErr w:type="spellStart"/>
      <w:r w:rsidRPr="0055286C">
        <w:rPr>
          <w:rFonts w:ascii="Times New Roman" w:hAnsi="Times New Roman" w:cs="Times New Roman"/>
          <w:sz w:val="23"/>
          <w:szCs w:val="23"/>
        </w:rPr>
        <w:t>прайм</w:t>
      </w:r>
      <w:proofErr w:type="spellEnd"/>
      <w:r w:rsidRPr="0055286C">
        <w:rPr>
          <w:rFonts w:ascii="Times New Roman" w:hAnsi="Times New Roman" w:cs="Times New Roman"/>
          <w:sz w:val="23"/>
          <w:szCs w:val="23"/>
        </w:rPr>
        <w:t xml:space="preserve"> 5М1 (ООО «НП</w:t>
      </w:r>
      <w:bookmarkStart w:id="0" w:name="_GoBack"/>
      <w:bookmarkEnd w:id="0"/>
      <w:r w:rsidRPr="0055286C">
        <w:rPr>
          <w:rFonts w:ascii="Times New Roman" w:hAnsi="Times New Roman" w:cs="Times New Roman"/>
          <w:sz w:val="23"/>
          <w:szCs w:val="23"/>
        </w:rPr>
        <w:t xml:space="preserve">О ДНК-ТЕХНОЛОГИЯ», Россия). </w:t>
      </w:r>
      <w:r w:rsidRPr="0055286C">
        <w:rPr>
          <w:rFonts w:ascii="Times New Roman" w:hAnsi="Times New Roman" w:cs="Times New Roman"/>
          <w:b/>
          <w:sz w:val="23"/>
          <w:szCs w:val="23"/>
        </w:rPr>
        <w:t>Обязательно!</w:t>
      </w:r>
    </w:p>
    <w:p w:rsidR="0055286C" w:rsidRPr="0055286C" w:rsidRDefault="0055286C" w:rsidP="0055286C">
      <w:pPr>
        <w:spacing w:line="240" w:lineRule="auto"/>
        <w:ind w:firstLine="317"/>
        <w:jc w:val="both"/>
        <w:rPr>
          <w:rFonts w:ascii="Times New Roman" w:hAnsi="Times New Roman" w:cs="Times New Roman"/>
          <w:sz w:val="23"/>
          <w:szCs w:val="23"/>
        </w:rPr>
      </w:pPr>
      <w:r w:rsidRPr="0055286C">
        <w:rPr>
          <w:rFonts w:ascii="Times New Roman" w:hAnsi="Times New Roman" w:cs="Times New Roman"/>
          <w:sz w:val="23"/>
          <w:szCs w:val="23"/>
        </w:rPr>
        <w:t>Поставщик в обязательном порядке должен обеспечить техническую поддержку с возможностью выезда специалиста для адаптации наборов к имеющемуся оборудованию, а также для необходимой настройки по заявке получателя товара. Также по наборам 1-2 поставщик в обязательном порядке должен обеспечить обучение одного медицинского специалиста получателя товара, работе с поставляемым наборами на имеющимся оборудовании, которым располагает КДЛ ГУ «РКБ».</w:t>
      </w:r>
    </w:p>
    <w:p w:rsidR="0055286C" w:rsidRPr="0055286C" w:rsidRDefault="0055286C" w:rsidP="0055286C">
      <w:pPr>
        <w:spacing w:line="240" w:lineRule="auto"/>
        <w:ind w:firstLine="317"/>
        <w:jc w:val="both"/>
        <w:rPr>
          <w:rFonts w:ascii="Times New Roman" w:hAnsi="Times New Roman" w:cs="Times New Roman"/>
          <w:sz w:val="23"/>
          <w:szCs w:val="23"/>
        </w:rPr>
      </w:pPr>
      <w:r w:rsidRPr="0055286C">
        <w:rPr>
          <w:rFonts w:ascii="Times New Roman" w:hAnsi="Times New Roman" w:cs="Times New Roman"/>
          <w:sz w:val="23"/>
          <w:szCs w:val="23"/>
        </w:rPr>
        <w:t>Поставщик в обязательном порядке осуществляет техническую поддержку - это оказание консультационных и технологических услуг по поддержке существующего функционала программно-аппаратного.</w:t>
      </w:r>
    </w:p>
    <w:p w:rsidR="0055286C" w:rsidRPr="0055286C" w:rsidRDefault="0055286C" w:rsidP="0055286C">
      <w:pPr>
        <w:spacing w:line="240" w:lineRule="auto"/>
        <w:ind w:firstLine="317"/>
        <w:jc w:val="both"/>
        <w:rPr>
          <w:rFonts w:ascii="Times New Roman" w:hAnsi="Times New Roman" w:cs="Times New Roman"/>
          <w:sz w:val="23"/>
          <w:szCs w:val="23"/>
        </w:rPr>
      </w:pPr>
      <w:r w:rsidRPr="0055286C">
        <w:rPr>
          <w:rFonts w:ascii="Times New Roman" w:hAnsi="Times New Roman" w:cs="Times New Roman"/>
          <w:sz w:val="23"/>
          <w:szCs w:val="23"/>
        </w:rPr>
        <w:t>По лоту 1-2 - обязательно на магнитных частицах, включающим в набор магнитный штатив (без использования автоматической станции, так как КДЛ не располагает этим оборудованием).</w:t>
      </w:r>
    </w:p>
    <w:p w:rsidR="0055286C" w:rsidRPr="0055286C" w:rsidRDefault="0055286C" w:rsidP="0055286C">
      <w:pPr>
        <w:spacing w:line="240" w:lineRule="auto"/>
        <w:ind w:firstLine="317"/>
        <w:jc w:val="both"/>
        <w:rPr>
          <w:rFonts w:ascii="Times New Roman" w:hAnsi="Times New Roman" w:cs="Times New Roman"/>
          <w:sz w:val="23"/>
          <w:szCs w:val="23"/>
        </w:rPr>
      </w:pPr>
      <w:r w:rsidRPr="0055286C">
        <w:rPr>
          <w:rFonts w:ascii="Times New Roman" w:hAnsi="Times New Roman" w:cs="Times New Roman"/>
          <w:sz w:val="23"/>
          <w:szCs w:val="23"/>
        </w:rPr>
        <w:t>Наборы реагентов в обязательном порядке совместимы между собой и одного производителя, не допускается использование наборов реагентов и реагентов для выделения нуклеиновых кислот разных производителей.</w:t>
      </w:r>
    </w:p>
    <w:p w:rsidR="008F6749" w:rsidRPr="0055286C" w:rsidRDefault="008F6749" w:rsidP="0055286C">
      <w:pPr>
        <w:spacing w:line="240" w:lineRule="auto"/>
        <w:rPr>
          <w:rFonts w:ascii="Times New Roman" w:hAnsi="Times New Roman" w:cs="Times New Roman"/>
        </w:rPr>
      </w:pPr>
    </w:p>
    <w:sectPr w:rsidR="008F6749" w:rsidRPr="00552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98A"/>
    <w:rsid w:val="001D798A"/>
    <w:rsid w:val="0055286C"/>
    <w:rsid w:val="008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192E0-770D-4D93-8A3C-6874D6B2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2024-04-11T10:09:00Z</dcterms:created>
  <dcterms:modified xsi:type="dcterms:W3CDTF">2024-04-11T10:10:00Z</dcterms:modified>
</cp:coreProperties>
</file>